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C3CF2" w14:textId="6D9463F5" w:rsidR="009403EF" w:rsidRPr="009E5982" w:rsidRDefault="009768AA" w:rsidP="009E5982">
      <w:pPr>
        <w:jc w:val="center"/>
        <w:rPr>
          <w:rFonts w:ascii="Century" w:hAnsi="Century"/>
          <w:sz w:val="24"/>
          <w:szCs w:val="24"/>
        </w:rPr>
      </w:pPr>
      <w:r w:rsidRPr="009E5982">
        <w:rPr>
          <w:rFonts w:ascii="Century" w:hAnsi="Century"/>
          <w:sz w:val="24"/>
          <w:szCs w:val="24"/>
        </w:rPr>
        <w:t>Frivillighed</w:t>
      </w:r>
    </w:p>
    <w:p w14:paraId="1EAC5C0C" w14:textId="77A94873" w:rsidR="00166731" w:rsidRDefault="009768AA">
      <w:pPr>
        <w:rPr>
          <w:rFonts w:ascii="Century" w:hAnsi="Century"/>
          <w:sz w:val="24"/>
          <w:szCs w:val="24"/>
        </w:rPr>
      </w:pPr>
      <w:r w:rsidRPr="009E5982">
        <w:rPr>
          <w:rFonts w:ascii="Century" w:hAnsi="Century"/>
          <w:sz w:val="24"/>
          <w:szCs w:val="24"/>
        </w:rPr>
        <w:t>Blå Kors Danmark har tradition for at inddrage frivillige</w:t>
      </w:r>
      <w:r w:rsidR="00166731">
        <w:rPr>
          <w:rFonts w:ascii="Century" w:hAnsi="Century"/>
          <w:sz w:val="24"/>
          <w:szCs w:val="24"/>
        </w:rPr>
        <w:t xml:space="preserve"> som faste </w:t>
      </w:r>
      <w:r w:rsidR="007366A4">
        <w:rPr>
          <w:rFonts w:ascii="Century" w:hAnsi="Century"/>
          <w:sz w:val="24"/>
          <w:szCs w:val="24"/>
        </w:rPr>
        <w:t>’</w:t>
      </w:r>
      <w:r w:rsidR="00166731">
        <w:rPr>
          <w:rFonts w:ascii="Century" w:hAnsi="Century"/>
          <w:sz w:val="24"/>
          <w:szCs w:val="24"/>
        </w:rPr>
        <w:t>medspillere</w:t>
      </w:r>
      <w:r w:rsidR="007366A4">
        <w:rPr>
          <w:rFonts w:ascii="Century" w:hAnsi="Century"/>
          <w:sz w:val="24"/>
          <w:szCs w:val="24"/>
        </w:rPr>
        <w:t>’</w:t>
      </w:r>
      <w:r w:rsidR="00166731">
        <w:rPr>
          <w:rFonts w:ascii="Century" w:hAnsi="Century"/>
          <w:sz w:val="24"/>
          <w:szCs w:val="24"/>
        </w:rPr>
        <w:t xml:space="preserve">. Frivillige kan ved deres forskellige baggrunde og ressourcer give nuancerede bidrag til den fælles indsats. </w:t>
      </w:r>
    </w:p>
    <w:p w14:paraId="5B26B21A" w14:textId="39B6E531" w:rsidR="005E1565" w:rsidRPr="009E5982" w:rsidRDefault="005E1565">
      <w:pPr>
        <w:rPr>
          <w:rFonts w:ascii="Century" w:hAnsi="Century"/>
          <w:sz w:val="24"/>
          <w:szCs w:val="24"/>
        </w:rPr>
      </w:pPr>
      <w:r w:rsidRPr="009E5982">
        <w:rPr>
          <w:rFonts w:ascii="Century" w:hAnsi="Century"/>
          <w:sz w:val="24"/>
          <w:szCs w:val="24"/>
        </w:rPr>
        <w:t xml:space="preserve">Frivilligheden </w:t>
      </w:r>
      <w:r w:rsidR="00166731">
        <w:rPr>
          <w:rFonts w:ascii="Century" w:hAnsi="Century"/>
          <w:sz w:val="24"/>
          <w:szCs w:val="24"/>
        </w:rPr>
        <w:t xml:space="preserve">i Blå Kors </w:t>
      </w:r>
      <w:r w:rsidRPr="009E5982">
        <w:rPr>
          <w:rFonts w:ascii="Century" w:hAnsi="Century"/>
          <w:sz w:val="24"/>
          <w:szCs w:val="24"/>
        </w:rPr>
        <w:t>ind</w:t>
      </w:r>
      <w:r w:rsidR="007E2A56" w:rsidRPr="009E5982">
        <w:rPr>
          <w:rFonts w:ascii="Century" w:hAnsi="Century"/>
          <w:sz w:val="24"/>
          <w:szCs w:val="24"/>
        </w:rPr>
        <w:t>går</w:t>
      </w:r>
      <w:r w:rsidRPr="009E5982">
        <w:rPr>
          <w:rFonts w:ascii="Century" w:hAnsi="Century"/>
          <w:sz w:val="24"/>
          <w:szCs w:val="24"/>
        </w:rPr>
        <w:t xml:space="preserve"> i to hovedområder. Det ene er i det socialt- og behandlingsfaglige felt, </w:t>
      </w:r>
      <w:r w:rsidR="00166731">
        <w:rPr>
          <w:rFonts w:ascii="Century" w:hAnsi="Century"/>
          <w:sz w:val="24"/>
          <w:szCs w:val="24"/>
        </w:rPr>
        <w:t xml:space="preserve">og </w:t>
      </w:r>
      <w:r w:rsidRPr="009E5982">
        <w:rPr>
          <w:rFonts w:ascii="Century" w:hAnsi="Century"/>
          <w:sz w:val="24"/>
          <w:szCs w:val="24"/>
        </w:rPr>
        <w:t xml:space="preserve">det andet er i </w:t>
      </w:r>
      <w:r w:rsidR="007E2A56" w:rsidRPr="009E5982">
        <w:rPr>
          <w:rFonts w:ascii="Century" w:hAnsi="Century"/>
          <w:sz w:val="24"/>
          <w:szCs w:val="24"/>
        </w:rPr>
        <w:t>g</w:t>
      </w:r>
      <w:r w:rsidRPr="009E5982">
        <w:rPr>
          <w:rFonts w:ascii="Century" w:hAnsi="Century"/>
          <w:sz w:val="24"/>
          <w:szCs w:val="24"/>
        </w:rPr>
        <w:t xml:space="preserve">enbrugssektoren. </w:t>
      </w:r>
    </w:p>
    <w:p w14:paraId="48E2CFE7" w14:textId="1BBDA82C" w:rsidR="005E1565" w:rsidRPr="009E5982" w:rsidRDefault="005E1565" w:rsidP="005E1565">
      <w:pPr>
        <w:spacing w:after="0"/>
        <w:rPr>
          <w:rFonts w:ascii="Century" w:hAnsi="Century"/>
          <w:sz w:val="24"/>
          <w:szCs w:val="24"/>
          <w:u w:val="single"/>
        </w:rPr>
      </w:pPr>
      <w:r w:rsidRPr="009E5982">
        <w:rPr>
          <w:rFonts w:ascii="Century" w:hAnsi="Century"/>
          <w:sz w:val="24"/>
          <w:szCs w:val="24"/>
          <w:u w:val="single"/>
        </w:rPr>
        <w:t>Frivillighed i det sociale- og behandlingsfaglige felt</w:t>
      </w:r>
    </w:p>
    <w:p w14:paraId="392DA488" w14:textId="3814FEB9" w:rsidR="005E1565" w:rsidRPr="009E5982" w:rsidRDefault="005E1565" w:rsidP="005E1565">
      <w:pPr>
        <w:spacing w:after="0"/>
        <w:rPr>
          <w:rFonts w:ascii="Century" w:hAnsi="Century"/>
          <w:sz w:val="24"/>
          <w:szCs w:val="24"/>
        </w:rPr>
      </w:pPr>
      <w:r w:rsidRPr="009E5982">
        <w:rPr>
          <w:rFonts w:ascii="Century" w:hAnsi="Century"/>
          <w:sz w:val="24"/>
          <w:szCs w:val="24"/>
        </w:rPr>
        <w:t>Der er i Blå Kors en tradition for at hjælpe mennesker gennem frivillig medmenneskelighed i sammenhæng med professional</w:t>
      </w:r>
      <w:r w:rsidR="000936DC" w:rsidRPr="009E5982">
        <w:rPr>
          <w:rFonts w:ascii="Century" w:hAnsi="Century"/>
          <w:sz w:val="24"/>
          <w:szCs w:val="24"/>
        </w:rPr>
        <w:t xml:space="preserve"> indsats</w:t>
      </w:r>
      <w:r w:rsidRPr="009E5982">
        <w:rPr>
          <w:rFonts w:ascii="Century" w:hAnsi="Century"/>
          <w:sz w:val="24"/>
          <w:szCs w:val="24"/>
        </w:rPr>
        <w:t xml:space="preserve">. Frivillige kan bidrage med deres omsorg for andre mennesker og deres lyst til at hjælpe. Frivillige kan anses for at være et link mellem den faglige indsats og almindelig medmenneskelig støtte og opmuntring. </w:t>
      </w:r>
    </w:p>
    <w:p w14:paraId="5131042D" w14:textId="607A084A" w:rsidR="005E1565" w:rsidRPr="009E5982" w:rsidRDefault="005E1565" w:rsidP="005E1565">
      <w:pPr>
        <w:spacing w:after="0"/>
        <w:rPr>
          <w:rFonts w:ascii="Century" w:hAnsi="Century"/>
          <w:sz w:val="24"/>
          <w:szCs w:val="24"/>
        </w:rPr>
      </w:pPr>
    </w:p>
    <w:p w14:paraId="127416FD" w14:textId="38ECA77B" w:rsidR="00331326" w:rsidRPr="009E5982" w:rsidRDefault="00331326" w:rsidP="005E1565">
      <w:pPr>
        <w:spacing w:after="0"/>
        <w:rPr>
          <w:rFonts w:ascii="Century" w:hAnsi="Century"/>
          <w:sz w:val="24"/>
          <w:szCs w:val="24"/>
        </w:rPr>
      </w:pPr>
      <w:r w:rsidRPr="009E5982">
        <w:rPr>
          <w:rFonts w:ascii="Century" w:hAnsi="Century"/>
          <w:sz w:val="24"/>
          <w:szCs w:val="24"/>
        </w:rPr>
        <w:t xml:space="preserve">Frivillige gør det nemmere at sikre kontakt til </w:t>
      </w:r>
      <w:r w:rsidR="007E2A56" w:rsidRPr="009E5982">
        <w:rPr>
          <w:rFonts w:ascii="Century" w:hAnsi="Century"/>
          <w:sz w:val="24"/>
          <w:szCs w:val="24"/>
        </w:rPr>
        <w:t>de</w:t>
      </w:r>
      <w:r w:rsidRPr="009E5982">
        <w:rPr>
          <w:rFonts w:ascii="Century" w:hAnsi="Century"/>
          <w:sz w:val="24"/>
          <w:szCs w:val="24"/>
        </w:rPr>
        <w:t xml:space="preserve"> borgere, som søger Blå Kors uafhængigt af om det er på væresteder, boformer eller i vores indsatser for børn og unge.</w:t>
      </w:r>
      <w:r w:rsidR="0022295F" w:rsidRPr="009E5982">
        <w:rPr>
          <w:rFonts w:ascii="Century" w:hAnsi="Century"/>
          <w:sz w:val="24"/>
          <w:szCs w:val="24"/>
        </w:rPr>
        <w:t xml:space="preserve"> På den ene side indgår frivillige ikke i staben</w:t>
      </w:r>
      <w:r w:rsidR="000936DC" w:rsidRPr="009E5982">
        <w:rPr>
          <w:rFonts w:ascii="Century" w:hAnsi="Century"/>
          <w:sz w:val="24"/>
          <w:szCs w:val="24"/>
        </w:rPr>
        <w:t>,</w:t>
      </w:r>
      <w:r w:rsidR="0022295F" w:rsidRPr="009E5982">
        <w:rPr>
          <w:rFonts w:ascii="Century" w:hAnsi="Century"/>
          <w:sz w:val="24"/>
          <w:szCs w:val="24"/>
        </w:rPr>
        <w:t xml:space="preserve"> og på den anden side er fri</w:t>
      </w:r>
      <w:r w:rsidR="003149A8" w:rsidRPr="009E5982">
        <w:rPr>
          <w:rFonts w:ascii="Century" w:hAnsi="Century"/>
          <w:sz w:val="24"/>
          <w:szCs w:val="24"/>
        </w:rPr>
        <w:t>vil</w:t>
      </w:r>
      <w:r w:rsidR="0022295F" w:rsidRPr="009E5982">
        <w:rPr>
          <w:rFonts w:ascii="Century" w:hAnsi="Century"/>
          <w:sz w:val="24"/>
          <w:szCs w:val="24"/>
        </w:rPr>
        <w:t>lige de</w:t>
      </w:r>
      <w:r w:rsidR="003149A8" w:rsidRPr="009E5982">
        <w:rPr>
          <w:rFonts w:ascii="Century" w:hAnsi="Century"/>
          <w:sz w:val="24"/>
          <w:szCs w:val="24"/>
        </w:rPr>
        <w:t xml:space="preserve"> </w:t>
      </w:r>
      <w:r w:rsidR="0022295F" w:rsidRPr="009E5982">
        <w:rPr>
          <w:rFonts w:ascii="Century" w:hAnsi="Century"/>
          <w:sz w:val="24"/>
          <w:szCs w:val="24"/>
        </w:rPr>
        <w:t xml:space="preserve">ressourcer, som gør det muligt for staben at skabe </w:t>
      </w:r>
      <w:r w:rsidR="003149A8" w:rsidRPr="009E5982">
        <w:rPr>
          <w:rFonts w:ascii="Century" w:hAnsi="Century"/>
          <w:sz w:val="24"/>
          <w:szCs w:val="24"/>
        </w:rPr>
        <w:t>rimelig</w:t>
      </w:r>
      <w:r w:rsidR="0022295F" w:rsidRPr="009E5982">
        <w:rPr>
          <w:rFonts w:ascii="Century" w:hAnsi="Century"/>
          <w:sz w:val="24"/>
          <w:szCs w:val="24"/>
        </w:rPr>
        <w:t xml:space="preserve"> arbejdskraft i forhold til målgruppen. </w:t>
      </w:r>
    </w:p>
    <w:p w14:paraId="563EB626" w14:textId="3EDEA9F2" w:rsidR="0022295F" w:rsidRPr="009E5982" w:rsidRDefault="0022295F" w:rsidP="005E1565">
      <w:pPr>
        <w:spacing w:after="0"/>
        <w:rPr>
          <w:rFonts w:ascii="Century" w:hAnsi="Century"/>
          <w:sz w:val="24"/>
          <w:szCs w:val="24"/>
        </w:rPr>
      </w:pPr>
    </w:p>
    <w:p w14:paraId="7F2A7018" w14:textId="10E2EC14" w:rsidR="0022295F" w:rsidRPr="009E5982" w:rsidRDefault="0022295F" w:rsidP="005E1565">
      <w:pPr>
        <w:spacing w:after="0"/>
        <w:rPr>
          <w:rFonts w:ascii="Century" w:hAnsi="Century"/>
          <w:sz w:val="24"/>
          <w:szCs w:val="24"/>
        </w:rPr>
      </w:pPr>
      <w:r w:rsidRPr="009E5982">
        <w:rPr>
          <w:rFonts w:ascii="Century" w:hAnsi="Century"/>
          <w:sz w:val="24"/>
          <w:szCs w:val="24"/>
        </w:rPr>
        <w:t>Friv</w:t>
      </w:r>
      <w:r w:rsidR="003149A8" w:rsidRPr="009E5982">
        <w:rPr>
          <w:rFonts w:ascii="Century" w:hAnsi="Century"/>
          <w:sz w:val="24"/>
          <w:szCs w:val="24"/>
        </w:rPr>
        <w:t>i</w:t>
      </w:r>
      <w:r w:rsidRPr="009E5982">
        <w:rPr>
          <w:rFonts w:ascii="Century" w:hAnsi="Century"/>
          <w:sz w:val="24"/>
          <w:szCs w:val="24"/>
        </w:rPr>
        <w:t>llige kan være mennesker med et overskud i eget liv og derfor gerne vil bidrage. Frivillige kan være mennesker, som selv er blevet hjulpet og gerne vil give til andre. Friv</w:t>
      </w:r>
      <w:r w:rsidR="003149A8" w:rsidRPr="009E5982">
        <w:rPr>
          <w:rFonts w:ascii="Century" w:hAnsi="Century"/>
          <w:sz w:val="24"/>
          <w:szCs w:val="24"/>
        </w:rPr>
        <w:t>i</w:t>
      </w:r>
      <w:r w:rsidRPr="009E5982">
        <w:rPr>
          <w:rFonts w:ascii="Century" w:hAnsi="Century"/>
          <w:sz w:val="24"/>
          <w:szCs w:val="24"/>
        </w:rPr>
        <w:t>llige kan være de, der har en pr</w:t>
      </w:r>
      <w:r w:rsidR="003149A8" w:rsidRPr="009E5982">
        <w:rPr>
          <w:rFonts w:ascii="Century" w:hAnsi="Century"/>
          <w:sz w:val="24"/>
          <w:szCs w:val="24"/>
        </w:rPr>
        <w:t>o</w:t>
      </w:r>
      <w:r w:rsidRPr="009E5982">
        <w:rPr>
          <w:rFonts w:ascii="Century" w:hAnsi="Century"/>
          <w:sz w:val="24"/>
          <w:szCs w:val="24"/>
        </w:rPr>
        <w:t xml:space="preserve">fession, som efterspørges i </w:t>
      </w:r>
      <w:r w:rsidR="000936DC" w:rsidRPr="009E5982">
        <w:rPr>
          <w:rFonts w:ascii="Century" w:hAnsi="Century"/>
          <w:sz w:val="24"/>
          <w:szCs w:val="24"/>
        </w:rPr>
        <w:t>indsatsen.</w:t>
      </w:r>
      <w:r w:rsidR="007E2A56" w:rsidRPr="009E5982">
        <w:rPr>
          <w:rFonts w:ascii="Century" w:hAnsi="Century"/>
          <w:sz w:val="24"/>
          <w:szCs w:val="24"/>
        </w:rPr>
        <w:t xml:space="preserve"> Endelig kan frivillige være mennesker, som ønsker erfaring inden for en bestemt opgave eller målgruppe af borgere i forbindelse med deres professionelle karriere.</w:t>
      </w:r>
    </w:p>
    <w:p w14:paraId="027E71B2" w14:textId="77777777" w:rsidR="000936DC" w:rsidRPr="009E5982" w:rsidRDefault="000936DC" w:rsidP="005E1565">
      <w:pPr>
        <w:spacing w:after="0"/>
        <w:rPr>
          <w:rFonts w:ascii="Century" w:hAnsi="Century"/>
          <w:sz w:val="24"/>
          <w:szCs w:val="24"/>
        </w:rPr>
      </w:pPr>
    </w:p>
    <w:p w14:paraId="55B42C0A" w14:textId="168F5057" w:rsidR="000936DC" w:rsidRPr="009E5982" w:rsidRDefault="000936DC" w:rsidP="005E1565">
      <w:pPr>
        <w:spacing w:after="0"/>
        <w:rPr>
          <w:rFonts w:ascii="Century" w:hAnsi="Century"/>
          <w:sz w:val="24"/>
          <w:szCs w:val="24"/>
          <w:u w:val="single"/>
        </w:rPr>
      </w:pPr>
      <w:r w:rsidRPr="009E5982">
        <w:rPr>
          <w:rFonts w:ascii="Century" w:hAnsi="Century"/>
          <w:sz w:val="24"/>
          <w:szCs w:val="24"/>
          <w:u w:val="single"/>
        </w:rPr>
        <w:t>Frivillighed i Genbrug</w:t>
      </w:r>
    </w:p>
    <w:p w14:paraId="1A9E24D1" w14:textId="0F1DD299" w:rsidR="00BE1FCA" w:rsidRPr="009E5982" w:rsidRDefault="00BE1FCA" w:rsidP="005E1565">
      <w:pPr>
        <w:spacing w:after="0"/>
        <w:rPr>
          <w:rFonts w:ascii="Century" w:hAnsi="Century"/>
          <w:sz w:val="24"/>
          <w:szCs w:val="24"/>
        </w:rPr>
      </w:pPr>
      <w:r w:rsidRPr="009E5982">
        <w:rPr>
          <w:rFonts w:ascii="Century" w:hAnsi="Century"/>
          <w:sz w:val="24"/>
          <w:szCs w:val="24"/>
        </w:rPr>
        <w:t xml:space="preserve">At </w:t>
      </w:r>
      <w:r w:rsidR="000936DC" w:rsidRPr="009E5982">
        <w:rPr>
          <w:rFonts w:ascii="Century" w:hAnsi="Century"/>
          <w:sz w:val="24"/>
          <w:szCs w:val="24"/>
        </w:rPr>
        <w:t>Blå Kors er rentabel</w:t>
      </w:r>
      <w:r w:rsidRPr="009E5982">
        <w:rPr>
          <w:rFonts w:ascii="Century" w:hAnsi="Century"/>
          <w:sz w:val="24"/>
          <w:szCs w:val="24"/>
        </w:rPr>
        <w:t>t,</w:t>
      </w:r>
      <w:r w:rsidR="000936DC" w:rsidRPr="009E5982">
        <w:rPr>
          <w:rFonts w:ascii="Century" w:hAnsi="Century"/>
          <w:sz w:val="24"/>
          <w:szCs w:val="24"/>
        </w:rPr>
        <w:t xml:space="preserve"> </w:t>
      </w:r>
      <w:r w:rsidRPr="009E5982">
        <w:rPr>
          <w:rFonts w:ascii="Century" w:hAnsi="Century"/>
          <w:sz w:val="24"/>
          <w:szCs w:val="24"/>
        </w:rPr>
        <w:t>skyldes især, at organi</w:t>
      </w:r>
      <w:r w:rsidR="000936DC" w:rsidRPr="009E5982">
        <w:rPr>
          <w:rFonts w:ascii="Century" w:hAnsi="Century"/>
          <w:sz w:val="24"/>
          <w:szCs w:val="24"/>
        </w:rPr>
        <w:t>sationen har en stor genbrugssektor med butikker fordelt ud over landet. Butikkerne drives af Blå Kors Danmark ved centraltansatte ledere, som har det overordnede ansvar for butikkerne. Herunder er der i hver</w:t>
      </w:r>
      <w:r w:rsidRPr="009E5982">
        <w:rPr>
          <w:rFonts w:ascii="Century" w:hAnsi="Century"/>
          <w:sz w:val="24"/>
          <w:szCs w:val="24"/>
        </w:rPr>
        <w:t xml:space="preserve"> enkel</w:t>
      </w:r>
      <w:r w:rsidR="000936DC" w:rsidRPr="009E5982">
        <w:rPr>
          <w:rFonts w:ascii="Century" w:hAnsi="Century"/>
          <w:sz w:val="24"/>
          <w:szCs w:val="24"/>
        </w:rPr>
        <w:t xml:space="preserve"> butik </w:t>
      </w:r>
      <w:r w:rsidRPr="009E5982">
        <w:rPr>
          <w:rFonts w:ascii="Century" w:hAnsi="Century"/>
          <w:sz w:val="24"/>
          <w:szCs w:val="24"/>
        </w:rPr>
        <w:t xml:space="preserve">en </w:t>
      </w:r>
      <w:r w:rsidR="000936DC" w:rsidRPr="009E5982">
        <w:rPr>
          <w:rFonts w:ascii="Century" w:hAnsi="Century"/>
          <w:sz w:val="24"/>
          <w:szCs w:val="24"/>
        </w:rPr>
        <w:t>lede</w:t>
      </w:r>
      <w:r w:rsidRPr="009E5982">
        <w:rPr>
          <w:rFonts w:ascii="Century" w:hAnsi="Century"/>
          <w:sz w:val="24"/>
          <w:szCs w:val="24"/>
        </w:rPr>
        <w:t xml:space="preserve">lse </w:t>
      </w:r>
      <w:r w:rsidR="000936DC" w:rsidRPr="009E5982">
        <w:rPr>
          <w:rFonts w:ascii="Century" w:hAnsi="Century"/>
          <w:sz w:val="24"/>
          <w:szCs w:val="24"/>
        </w:rPr>
        <w:t xml:space="preserve">og </w:t>
      </w:r>
      <w:r w:rsidRPr="009E5982">
        <w:rPr>
          <w:rFonts w:ascii="Century" w:hAnsi="Century"/>
          <w:sz w:val="24"/>
          <w:szCs w:val="24"/>
        </w:rPr>
        <w:t xml:space="preserve">en stor gruppe </w:t>
      </w:r>
      <w:r w:rsidR="000936DC" w:rsidRPr="009E5982">
        <w:rPr>
          <w:rFonts w:ascii="Century" w:hAnsi="Century"/>
          <w:sz w:val="24"/>
          <w:szCs w:val="24"/>
        </w:rPr>
        <w:t xml:space="preserve">medarbejdere, som alle arbejder frivilligt. </w:t>
      </w:r>
    </w:p>
    <w:p w14:paraId="087BF4BA" w14:textId="77777777" w:rsidR="00BE1FCA" w:rsidRPr="009E5982" w:rsidRDefault="00BE1FCA" w:rsidP="005E1565">
      <w:pPr>
        <w:spacing w:after="0"/>
        <w:rPr>
          <w:rFonts w:ascii="Century" w:hAnsi="Century"/>
          <w:sz w:val="24"/>
          <w:szCs w:val="24"/>
        </w:rPr>
      </w:pPr>
    </w:p>
    <w:p w14:paraId="6F44BD03" w14:textId="23891F97" w:rsidR="007E2A56" w:rsidRPr="009E5982" w:rsidRDefault="00BE1FCA" w:rsidP="007E2A56">
      <w:pPr>
        <w:spacing w:after="0"/>
        <w:rPr>
          <w:rFonts w:ascii="Century" w:hAnsi="Century"/>
          <w:sz w:val="24"/>
          <w:szCs w:val="24"/>
        </w:rPr>
      </w:pPr>
      <w:r w:rsidRPr="009E5982">
        <w:rPr>
          <w:rFonts w:ascii="Century" w:hAnsi="Century"/>
          <w:sz w:val="24"/>
          <w:szCs w:val="24"/>
        </w:rPr>
        <w:t>De frivillige i genbrugssektoren er ofte mennesker, som har gode praktiske ressourcer, ordenssans</w:t>
      </w:r>
      <w:r w:rsidR="007E2A56" w:rsidRPr="009E5982">
        <w:rPr>
          <w:rFonts w:ascii="Century" w:hAnsi="Century"/>
          <w:sz w:val="24"/>
          <w:szCs w:val="24"/>
        </w:rPr>
        <w:t xml:space="preserve"> og lyst til kundekontakt. Mange af de frivillige drives af en lyst til at sørge for, at gode ting bliver genbrugt og ikke mindst at overskuddet går til borgere, som særligt har behov for støtte. </w:t>
      </w:r>
    </w:p>
    <w:p w14:paraId="3DA30721" w14:textId="3255618B" w:rsidR="0085794F" w:rsidRPr="009E5982" w:rsidRDefault="0085794F" w:rsidP="003C317F">
      <w:pPr>
        <w:spacing w:after="0"/>
        <w:rPr>
          <w:rFonts w:ascii="Century" w:hAnsi="Century"/>
          <w:sz w:val="24"/>
          <w:szCs w:val="24"/>
        </w:rPr>
      </w:pPr>
    </w:p>
    <w:p w14:paraId="108BE232" w14:textId="70B8B745" w:rsidR="0085794F" w:rsidRPr="009E5982" w:rsidRDefault="0085794F" w:rsidP="003C317F">
      <w:pPr>
        <w:spacing w:after="0"/>
        <w:rPr>
          <w:rFonts w:ascii="Century" w:hAnsi="Century"/>
          <w:sz w:val="24"/>
          <w:szCs w:val="24"/>
          <w:u w:val="single"/>
        </w:rPr>
      </w:pPr>
      <w:r w:rsidRPr="009E5982">
        <w:rPr>
          <w:rFonts w:ascii="Century" w:hAnsi="Century"/>
          <w:sz w:val="24"/>
          <w:szCs w:val="24"/>
          <w:u w:val="single"/>
        </w:rPr>
        <w:t xml:space="preserve">Hvordan bliver </w:t>
      </w:r>
      <w:r w:rsidR="0074002E">
        <w:rPr>
          <w:rFonts w:ascii="Century" w:hAnsi="Century"/>
          <w:sz w:val="24"/>
          <w:szCs w:val="24"/>
          <w:u w:val="single"/>
        </w:rPr>
        <w:t>man</w:t>
      </w:r>
      <w:r w:rsidRPr="009E5982">
        <w:rPr>
          <w:rFonts w:ascii="Century" w:hAnsi="Century"/>
          <w:sz w:val="24"/>
          <w:szCs w:val="24"/>
          <w:u w:val="single"/>
        </w:rPr>
        <w:t xml:space="preserve"> frivillig?</w:t>
      </w:r>
    </w:p>
    <w:p w14:paraId="566EF6EA" w14:textId="2D316B7F" w:rsidR="0085794F" w:rsidRPr="009E5982" w:rsidRDefault="0085794F" w:rsidP="003C317F">
      <w:pPr>
        <w:spacing w:after="0"/>
        <w:rPr>
          <w:rFonts w:ascii="Century" w:hAnsi="Century"/>
          <w:sz w:val="24"/>
          <w:szCs w:val="24"/>
        </w:rPr>
      </w:pPr>
      <w:r w:rsidRPr="009E5982">
        <w:rPr>
          <w:rFonts w:ascii="Century" w:hAnsi="Century"/>
          <w:sz w:val="24"/>
          <w:szCs w:val="24"/>
        </w:rPr>
        <w:t>De fleste frivillige henvender sig hos den lokale indsats og tilbyder sin hjælp. Lederen vil sammen med den fri</w:t>
      </w:r>
      <w:r w:rsidR="007B3277" w:rsidRPr="009E5982">
        <w:rPr>
          <w:rFonts w:ascii="Century" w:hAnsi="Century"/>
          <w:sz w:val="24"/>
          <w:szCs w:val="24"/>
        </w:rPr>
        <w:t xml:space="preserve">villige </w:t>
      </w:r>
      <w:r w:rsidRPr="009E5982">
        <w:rPr>
          <w:rFonts w:ascii="Century" w:hAnsi="Century"/>
          <w:sz w:val="24"/>
          <w:szCs w:val="24"/>
        </w:rPr>
        <w:t>finde ud af</w:t>
      </w:r>
      <w:r w:rsidR="007E2A56" w:rsidRPr="009E5982">
        <w:rPr>
          <w:rFonts w:ascii="Century" w:hAnsi="Century"/>
          <w:sz w:val="24"/>
          <w:szCs w:val="24"/>
        </w:rPr>
        <w:t xml:space="preserve">, </w:t>
      </w:r>
      <w:r w:rsidRPr="009E5982">
        <w:rPr>
          <w:rFonts w:ascii="Century" w:hAnsi="Century"/>
          <w:sz w:val="24"/>
          <w:szCs w:val="24"/>
        </w:rPr>
        <w:t>hvordan hun eller han kan indgå i arbejdet til glæde for den frivillige selv, og til gavn for borgere</w:t>
      </w:r>
      <w:r w:rsidR="007E2A56" w:rsidRPr="009E5982">
        <w:rPr>
          <w:rFonts w:ascii="Century" w:hAnsi="Century"/>
          <w:sz w:val="24"/>
          <w:szCs w:val="24"/>
        </w:rPr>
        <w:t xml:space="preserve"> eller opgaven</w:t>
      </w:r>
      <w:r w:rsidR="000A584C" w:rsidRPr="009E5982">
        <w:rPr>
          <w:rFonts w:ascii="Century" w:hAnsi="Century"/>
          <w:sz w:val="24"/>
          <w:szCs w:val="24"/>
        </w:rPr>
        <w:t>.</w:t>
      </w:r>
    </w:p>
    <w:p w14:paraId="417AC74B" w14:textId="1E3C6636" w:rsidR="000A584C" w:rsidRPr="009E5982" w:rsidRDefault="000A584C" w:rsidP="003C317F">
      <w:pPr>
        <w:spacing w:after="0"/>
        <w:rPr>
          <w:rFonts w:ascii="Century" w:hAnsi="Century"/>
          <w:sz w:val="24"/>
          <w:szCs w:val="24"/>
        </w:rPr>
      </w:pPr>
    </w:p>
    <w:p w14:paraId="348226F3" w14:textId="77777777" w:rsidR="000A584C" w:rsidRPr="009E5982" w:rsidRDefault="000A584C" w:rsidP="003C317F">
      <w:pPr>
        <w:spacing w:after="0"/>
        <w:rPr>
          <w:rFonts w:ascii="Century" w:hAnsi="Century"/>
          <w:sz w:val="24"/>
          <w:szCs w:val="24"/>
        </w:rPr>
      </w:pPr>
      <w:r w:rsidRPr="009E5982">
        <w:rPr>
          <w:rFonts w:ascii="Century" w:hAnsi="Century"/>
          <w:sz w:val="24"/>
          <w:szCs w:val="24"/>
        </w:rPr>
        <w:t xml:space="preserve">Vedrørende frivillige inden for børn og unge-området indhentes børneattester. </w:t>
      </w:r>
    </w:p>
    <w:p w14:paraId="0E29E78F" w14:textId="6E75E9D5" w:rsidR="000A584C" w:rsidRPr="009E5982" w:rsidRDefault="00267747" w:rsidP="003C317F">
      <w:pPr>
        <w:spacing w:after="0"/>
        <w:rPr>
          <w:rFonts w:ascii="Century" w:hAnsi="Century"/>
          <w:sz w:val="24"/>
          <w:szCs w:val="24"/>
        </w:rPr>
      </w:pPr>
      <w:r w:rsidRPr="009E5982">
        <w:rPr>
          <w:rFonts w:ascii="Century" w:hAnsi="Century"/>
          <w:sz w:val="24"/>
          <w:szCs w:val="24"/>
        </w:rPr>
        <w:t xml:space="preserve">Typisk laver frivillige sammen med deres leder en frivillighedskontrakt. Kontrakten er tilpasset jobbet i forhold til ansvarsområde, tavshedspligt eller andet som er relevant i den konkrete indsats. </w:t>
      </w:r>
    </w:p>
    <w:p w14:paraId="68BCAC6B" w14:textId="292F666E" w:rsidR="0085794F" w:rsidRPr="009E5982" w:rsidRDefault="0085794F" w:rsidP="003C317F">
      <w:pPr>
        <w:spacing w:after="0"/>
        <w:rPr>
          <w:rFonts w:ascii="Century" w:hAnsi="Century"/>
          <w:sz w:val="24"/>
          <w:szCs w:val="24"/>
        </w:rPr>
      </w:pPr>
    </w:p>
    <w:p w14:paraId="1A795079" w14:textId="3C988F28" w:rsidR="0085794F" w:rsidRPr="009E5982" w:rsidRDefault="007E2A56" w:rsidP="003C317F">
      <w:pPr>
        <w:spacing w:after="0"/>
        <w:rPr>
          <w:rFonts w:ascii="Century" w:hAnsi="Century"/>
          <w:sz w:val="24"/>
          <w:szCs w:val="24"/>
          <w:u w:val="single"/>
        </w:rPr>
      </w:pPr>
      <w:r w:rsidRPr="009E5982">
        <w:rPr>
          <w:rFonts w:ascii="Century" w:hAnsi="Century"/>
          <w:sz w:val="24"/>
          <w:szCs w:val="24"/>
          <w:u w:val="single"/>
        </w:rPr>
        <w:t xml:space="preserve">Tilbud til </w:t>
      </w:r>
      <w:r w:rsidR="0085794F" w:rsidRPr="009E5982">
        <w:rPr>
          <w:rFonts w:ascii="Century" w:hAnsi="Century"/>
          <w:sz w:val="24"/>
          <w:szCs w:val="24"/>
          <w:u w:val="single"/>
        </w:rPr>
        <w:t>frivilli</w:t>
      </w:r>
      <w:r w:rsidRPr="009E5982">
        <w:rPr>
          <w:rFonts w:ascii="Century" w:hAnsi="Century"/>
          <w:sz w:val="24"/>
          <w:szCs w:val="24"/>
          <w:u w:val="single"/>
        </w:rPr>
        <w:t>ge</w:t>
      </w:r>
    </w:p>
    <w:p w14:paraId="43B8D842" w14:textId="38834D5C" w:rsidR="00267747" w:rsidRDefault="00267747" w:rsidP="003C317F">
      <w:pPr>
        <w:spacing w:after="0"/>
        <w:rPr>
          <w:rFonts w:ascii="Century" w:hAnsi="Century"/>
          <w:sz w:val="24"/>
          <w:szCs w:val="24"/>
        </w:rPr>
      </w:pPr>
      <w:r w:rsidRPr="009E5982">
        <w:rPr>
          <w:rFonts w:ascii="Century" w:hAnsi="Century"/>
          <w:sz w:val="24"/>
          <w:szCs w:val="24"/>
        </w:rPr>
        <w:t>Ca. hvert andet år afholder Blå Kors en Frivillighedskonference med fagligt input og festligheder</w:t>
      </w:r>
    </w:p>
    <w:p w14:paraId="203BA3FB" w14:textId="2B0E9AB1" w:rsidR="00166731" w:rsidRDefault="00166731" w:rsidP="003C317F">
      <w:pPr>
        <w:spacing w:after="0"/>
        <w:rPr>
          <w:rFonts w:ascii="Century" w:hAnsi="Century"/>
          <w:sz w:val="24"/>
          <w:szCs w:val="24"/>
        </w:rPr>
      </w:pPr>
    </w:p>
    <w:p w14:paraId="2494C226" w14:textId="77777777" w:rsidR="00166731" w:rsidRDefault="00166731" w:rsidP="00166731">
      <w:pPr>
        <w:spacing w:after="0"/>
        <w:rPr>
          <w:rFonts w:ascii="Century" w:hAnsi="Century"/>
          <w:sz w:val="24"/>
          <w:szCs w:val="24"/>
          <w:u w:val="single"/>
        </w:rPr>
      </w:pPr>
      <w:r>
        <w:rPr>
          <w:rFonts w:ascii="Century" w:hAnsi="Century"/>
          <w:sz w:val="24"/>
          <w:szCs w:val="24"/>
          <w:u w:val="single"/>
        </w:rPr>
        <w:t>Værdigrundlag</w:t>
      </w:r>
    </w:p>
    <w:p w14:paraId="3476461E" w14:textId="739DE442" w:rsidR="00166731" w:rsidRPr="0037583A" w:rsidRDefault="00166731" w:rsidP="00166731">
      <w:pPr>
        <w:spacing w:after="0"/>
        <w:rPr>
          <w:rFonts w:ascii="Century" w:hAnsi="Century"/>
          <w:sz w:val="24"/>
          <w:szCs w:val="24"/>
        </w:rPr>
      </w:pPr>
      <w:r>
        <w:rPr>
          <w:rFonts w:ascii="Century" w:hAnsi="Century"/>
          <w:sz w:val="24"/>
          <w:szCs w:val="24"/>
        </w:rPr>
        <w:t xml:space="preserve">Også frivillige arbejder ud fra </w:t>
      </w:r>
      <w:r>
        <w:rPr>
          <w:rFonts w:ascii="Century" w:hAnsi="Century"/>
          <w:sz w:val="24"/>
          <w:szCs w:val="24"/>
        </w:rPr>
        <w:t xml:space="preserve">Blå Kors´ diakonale grundlag </w:t>
      </w:r>
      <w:hyperlink r:id="rId5" w:history="1">
        <w:r w:rsidRPr="00BB3309">
          <w:rPr>
            <w:rStyle w:val="Hyperlink"/>
            <w:rFonts w:eastAsia="Times New Roman"/>
            <w:sz w:val="24"/>
            <w:szCs w:val="24"/>
          </w:rPr>
          <w:t>https://www.blaakors.dk/sites/blaakors.dk/files/2020-03/diakoni_og_menneskesyn.pdf</w:t>
        </w:r>
      </w:hyperlink>
    </w:p>
    <w:p w14:paraId="386CBAC1" w14:textId="57A9B6D0" w:rsidR="00166731" w:rsidRDefault="00166731" w:rsidP="00166731">
      <w:pPr>
        <w:rPr>
          <w:rFonts w:ascii="Century" w:hAnsi="Century"/>
          <w:sz w:val="24"/>
          <w:szCs w:val="24"/>
        </w:rPr>
      </w:pPr>
      <w:r w:rsidRPr="0037583A">
        <w:rPr>
          <w:rFonts w:ascii="Century" w:hAnsi="Century"/>
          <w:sz w:val="24"/>
          <w:szCs w:val="24"/>
        </w:rPr>
        <w:t xml:space="preserve"> </w:t>
      </w:r>
    </w:p>
    <w:p w14:paraId="24D7389C" w14:textId="77777777" w:rsidR="00166731" w:rsidRPr="0037583A" w:rsidRDefault="00166731" w:rsidP="00166731">
      <w:pPr>
        <w:rPr>
          <w:rFonts w:ascii="Century" w:hAnsi="Century"/>
          <w:sz w:val="24"/>
          <w:szCs w:val="24"/>
        </w:rPr>
      </w:pPr>
    </w:p>
    <w:p w14:paraId="6A514F37" w14:textId="0269EB58" w:rsidR="00166731" w:rsidRPr="009E5982" w:rsidRDefault="00166731" w:rsidP="003C317F">
      <w:pPr>
        <w:spacing w:after="0"/>
        <w:rPr>
          <w:rFonts w:ascii="Century" w:hAnsi="Century"/>
          <w:sz w:val="24"/>
          <w:szCs w:val="24"/>
        </w:rPr>
      </w:pPr>
    </w:p>
    <w:sectPr w:rsidR="00166731" w:rsidRPr="009E598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A056A0"/>
    <w:multiLevelType w:val="hybridMultilevel"/>
    <w:tmpl w:val="5000688C"/>
    <w:lvl w:ilvl="0" w:tplc="2A2C209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8AA"/>
    <w:rsid w:val="000936DC"/>
    <w:rsid w:val="000A584C"/>
    <w:rsid w:val="00140664"/>
    <w:rsid w:val="00166731"/>
    <w:rsid w:val="001A3540"/>
    <w:rsid w:val="0022295F"/>
    <w:rsid w:val="00267747"/>
    <w:rsid w:val="003149A8"/>
    <w:rsid w:val="00331326"/>
    <w:rsid w:val="003C317F"/>
    <w:rsid w:val="005E1565"/>
    <w:rsid w:val="007366A4"/>
    <w:rsid w:val="0074002E"/>
    <w:rsid w:val="007B3277"/>
    <w:rsid w:val="007E2A56"/>
    <w:rsid w:val="0085794F"/>
    <w:rsid w:val="009403EF"/>
    <w:rsid w:val="009768AA"/>
    <w:rsid w:val="009C66DE"/>
    <w:rsid w:val="009E5982"/>
    <w:rsid w:val="00A847F4"/>
    <w:rsid w:val="00BE1FCA"/>
    <w:rsid w:val="00EA6B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B5C7"/>
  <w15:chartTrackingRefBased/>
  <w15:docId w15:val="{14649BD3-7E2C-4DC8-8DCD-0D72E53B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768AA"/>
    <w:pPr>
      <w:ind w:left="720"/>
      <w:contextualSpacing/>
    </w:pPr>
  </w:style>
  <w:style w:type="paragraph" w:styleId="Markeringsbobletekst">
    <w:name w:val="Balloon Text"/>
    <w:basedOn w:val="Normal"/>
    <w:link w:val="MarkeringsbobletekstTegn"/>
    <w:uiPriority w:val="99"/>
    <w:semiHidden/>
    <w:unhideWhenUsed/>
    <w:rsid w:val="009C66D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C66DE"/>
    <w:rPr>
      <w:rFonts w:ascii="Segoe UI" w:hAnsi="Segoe UI" w:cs="Segoe UI"/>
      <w:sz w:val="18"/>
      <w:szCs w:val="18"/>
    </w:rPr>
  </w:style>
  <w:style w:type="character" w:styleId="Hyperlink">
    <w:name w:val="Hyperlink"/>
    <w:basedOn w:val="Standardskrifttypeiafsnit"/>
    <w:uiPriority w:val="99"/>
    <w:unhideWhenUsed/>
    <w:rsid w:val="001667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aakors.dk/sites/blaakors.dk/files/2020-03/diakoni_og_menneskesy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439</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Blå Kors Danmark</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Brunsgaard Trans</dc:creator>
  <cp:keywords/>
  <dc:description/>
  <cp:lastModifiedBy>Kirsten Trans</cp:lastModifiedBy>
  <cp:revision>13</cp:revision>
  <dcterms:created xsi:type="dcterms:W3CDTF">2020-03-16T01:10:00Z</dcterms:created>
  <dcterms:modified xsi:type="dcterms:W3CDTF">2021-01-25T04:01:00Z</dcterms:modified>
</cp:coreProperties>
</file>